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278C" w14:textId="77777777" w:rsidR="0019299A" w:rsidRDefault="003C3EE6">
      <w:pPr>
        <w:pStyle w:val="Bodytext30"/>
        <w:shd w:val="clear" w:color="auto" w:fill="auto"/>
        <w:spacing w:after="184"/>
        <w:ind w:left="20"/>
      </w:pPr>
      <w:bookmarkStart w:id="0" w:name="_GoBack"/>
      <w:bookmarkEnd w:id="0"/>
      <w:r>
        <w:t>KLAUZULA INFORMACYJNA</w:t>
      </w:r>
      <w:r>
        <w:br/>
        <w:t>DO UMOWY NA DOPOSAŻENIE STANOWISKA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3A0" w14:paraId="7FBE8D31" w14:textId="77777777" w:rsidTr="003413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5CE" w14:textId="77777777" w:rsidR="003413A0" w:rsidRDefault="003413A0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UE L 119 z 4 maja 2016 r., str. 1 oraz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>. UE L 127 z 23 maja 2018 r., str. 2) – zwanego dalej jako RODO informujemy, że:</w:t>
            </w:r>
          </w:p>
        </w:tc>
      </w:tr>
      <w:tr w:rsidR="003413A0" w14:paraId="3CDA9DA2" w14:textId="77777777" w:rsidTr="003413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D71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2613CFA5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6111AD61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e-mailowo: 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tora@praca.gov.pl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E35442B" w14:textId="77777777" w:rsidR="003413A0" w:rsidRDefault="003413A0" w:rsidP="003413A0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EF8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79C28EA" w14:textId="77777777" w:rsidR="003413A0" w:rsidRDefault="003413A0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9DE16CF" w14:textId="77777777" w:rsidR="003413A0" w:rsidRDefault="003413A0" w:rsidP="003413A0">
      <w:pPr>
        <w:pStyle w:val="Bodytext20"/>
        <w:shd w:val="clear" w:color="auto" w:fill="auto"/>
        <w:tabs>
          <w:tab w:val="left" w:pos="562"/>
        </w:tabs>
        <w:spacing w:before="0" w:after="0"/>
        <w:ind w:firstLine="0"/>
      </w:pPr>
    </w:p>
    <w:p w14:paraId="481DDD90" w14:textId="77777777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3CC9B966" w14:textId="77777777" w:rsidR="0019299A" w:rsidRPr="003413A0" w:rsidRDefault="003C3EE6" w:rsidP="003413A0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>art. 6 ust. 1 lit b w celu zawarcia i wykonania umowy,</w:t>
      </w:r>
    </w:p>
    <w:p w14:paraId="51C68E37" w14:textId="6244B3D3" w:rsidR="003413A0" w:rsidRPr="00AB461E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w </w:t>
      </w:r>
      <w:r w:rsidR="00F257A7">
        <w:rPr>
          <w:sz w:val="20"/>
          <w:szCs w:val="20"/>
        </w:rPr>
        <w:t xml:space="preserve">związku z </w:t>
      </w:r>
      <w:r w:rsidR="00677700">
        <w:rPr>
          <w:sz w:val="20"/>
          <w:szCs w:val="20"/>
        </w:rPr>
        <w:t>u</w:t>
      </w:r>
      <w:r w:rsidRPr="00D54D2C">
        <w:rPr>
          <w:sz w:val="20"/>
          <w:szCs w:val="20"/>
        </w:rPr>
        <w:t>staw</w:t>
      </w:r>
      <w:r w:rsidR="00F257A7">
        <w:rPr>
          <w:sz w:val="20"/>
          <w:szCs w:val="20"/>
        </w:rPr>
        <w:t>ą</w:t>
      </w:r>
      <w:r w:rsidRPr="00D54D2C">
        <w:rPr>
          <w:sz w:val="20"/>
          <w:szCs w:val="20"/>
        </w:rPr>
        <w:t xml:space="preserve"> z dnia 20 kwietnia 2004r.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oraz </w:t>
      </w:r>
      <w:r w:rsidRPr="00AB461E">
        <w:rPr>
          <w:color w:val="auto"/>
          <w:sz w:val="20"/>
          <w:szCs w:val="20"/>
        </w:rPr>
        <w:t>ustaw</w:t>
      </w:r>
      <w:r w:rsidR="00F257A7">
        <w:rPr>
          <w:color w:val="auto"/>
          <w:sz w:val="20"/>
          <w:szCs w:val="20"/>
        </w:rPr>
        <w:t>ą</w:t>
      </w:r>
      <w:r w:rsidRPr="00AB461E">
        <w:rPr>
          <w:color w:val="auto"/>
          <w:sz w:val="20"/>
          <w:szCs w:val="20"/>
        </w:rPr>
        <w:t xml:space="preserve"> z dnia 23 kwietnia 1964 r. - Kodeks cywilny w celu realizacji obowiązku prawnego ciążącego na administratorze,</w:t>
      </w:r>
    </w:p>
    <w:p w14:paraId="494AAD72" w14:textId="77777777" w:rsidR="003413A0" w:rsidRPr="003413A0" w:rsidRDefault="003413A0" w:rsidP="003413A0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29E306C6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400AE0FB" w14:textId="77777777" w:rsidR="0019299A" w:rsidRPr="003413A0" w:rsidRDefault="003C3EE6" w:rsidP="003413A0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>nie dłużej jednak niż do 10 lat po zakończeniu umowy,</w:t>
      </w:r>
    </w:p>
    <w:p w14:paraId="7C65DD03" w14:textId="77777777" w:rsidR="0019299A" w:rsidRPr="003413A0" w:rsidRDefault="003C3EE6" w:rsidP="003413A0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>lub do przedawnienia ewentualnych roszczeń,</w:t>
      </w:r>
    </w:p>
    <w:p w14:paraId="6ADCC881" w14:textId="77777777" w:rsidR="0019299A" w:rsidRPr="003413A0" w:rsidRDefault="003C3EE6" w:rsidP="003413A0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>w zakresie danych, gdzie wyraziłeś zgodę na ich przetwarzanie dane te będą przetwarzane do czasu cofnięcie zgody, nie dłużej jednak niż do 10 lat po zakończeniu umowy.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osoba, której dane dotyczą, wniosła sprzeciw wobec przetwarzania - do czasu </w:t>
      </w:r>
      <w:r w:rsidRPr="003413A0">
        <w:rPr>
          <w:sz w:val="20"/>
          <w:szCs w:val="20"/>
        </w:rPr>
        <w:lastRenderedPageBreak/>
        <w:t>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1" w:name="_Hlk79396264"/>
      <w:r w:rsidRPr="003413A0">
        <w:rPr>
          <w:sz w:val="20"/>
          <w:szCs w:val="20"/>
        </w:rPr>
        <w:t>Podania Twoich danych:</w:t>
      </w:r>
    </w:p>
    <w:bookmarkEnd w:id="1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jest warunkiem zawarcia umowy</w:t>
      </w:r>
      <w:r>
        <w:rPr>
          <w:sz w:val="20"/>
          <w:szCs w:val="20"/>
        </w:rPr>
        <w:t xml:space="preserve"> </w:t>
      </w:r>
      <w:r w:rsidRPr="003413A0">
        <w:rPr>
          <w:sz w:val="20"/>
          <w:szCs w:val="20"/>
        </w:rPr>
        <w:t>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4BED252D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850460">
        <w:rPr>
          <w:sz w:val="20"/>
          <w:szCs w:val="20"/>
        </w:rPr>
        <w:t xml:space="preserve">, </w:t>
      </w:r>
      <w:r w:rsidR="000B2BF0">
        <w:rPr>
          <w:sz w:val="20"/>
          <w:szCs w:val="20"/>
        </w:rPr>
        <w:t>ul. Sawki 2</w:t>
      </w:r>
      <w:r w:rsidRPr="003413A0">
        <w:rPr>
          <w:sz w:val="20"/>
          <w:szCs w:val="20"/>
        </w:rPr>
        <w:t>,</w:t>
      </w:r>
      <w:r w:rsidR="00850460">
        <w:rPr>
          <w:sz w:val="20"/>
          <w:szCs w:val="20"/>
        </w:rPr>
        <w:t xml:space="preserve"> 00-193 Warszwa,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Pr="000B2BF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sectPr w:rsidR="0019299A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5001" w14:textId="77777777" w:rsidR="00A70A48" w:rsidRDefault="00A70A48">
      <w:r>
        <w:separator/>
      </w:r>
    </w:p>
  </w:endnote>
  <w:endnote w:type="continuationSeparator" w:id="0">
    <w:p w14:paraId="25943361" w14:textId="77777777" w:rsidR="00A70A48" w:rsidRDefault="00A7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FA33" w14:textId="77777777" w:rsidR="00A70A48" w:rsidRDefault="00A70A48"/>
  </w:footnote>
  <w:footnote w:type="continuationSeparator" w:id="0">
    <w:p w14:paraId="545EFF01" w14:textId="77777777" w:rsidR="00A70A48" w:rsidRDefault="00A70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05880"/>
    <w:multiLevelType w:val="multilevel"/>
    <w:tmpl w:val="B93A9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9A"/>
    <w:rsid w:val="000B2BF0"/>
    <w:rsid w:val="0019299A"/>
    <w:rsid w:val="001E7F35"/>
    <w:rsid w:val="00257EF7"/>
    <w:rsid w:val="003413A0"/>
    <w:rsid w:val="00371209"/>
    <w:rsid w:val="003C3EE6"/>
    <w:rsid w:val="004D2E16"/>
    <w:rsid w:val="0054714F"/>
    <w:rsid w:val="00615588"/>
    <w:rsid w:val="00677700"/>
    <w:rsid w:val="007A08F0"/>
    <w:rsid w:val="00831BFF"/>
    <w:rsid w:val="00850460"/>
    <w:rsid w:val="009A7A1D"/>
    <w:rsid w:val="00A70A48"/>
    <w:rsid w:val="00AB461E"/>
    <w:rsid w:val="00C32D5E"/>
    <w:rsid w:val="00D36DCC"/>
    <w:rsid w:val="00D54D2C"/>
    <w:rsid w:val="00D7760F"/>
    <w:rsid w:val="00DA1472"/>
    <w:rsid w:val="00E13122"/>
    <w:rsid w:val="00F06C80"/>
    <w:rsid w:val="00F257A7"/>
    <w:rsid w:val="00F46C08"/>
    <w:rsid w:val="00FB23C0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Wiesław Wernerowicz</cp:lastModifiedBy>
  <cp:revision>2</cp:revision>
  <dcterms:created xsi:type="dcterms:W3CDTF">2023-01-17T07:56:00Z</dcterms:created>
  <dcterms:modified xsi:type="dcterms:W3CDTF">2023-01-17T07:56:00Z</dcterms:modified>
</cp:coreProperties>
</file>