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BB" w:rsidRPr="005B33BB" w:rsidRDefault="00D46A5D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</w:t>
      </w:r>
      <w:r w:rsidR="005B33BB" w:rsidRPr="005B33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rodki KFS można przeznaczyć na:</w:t>
      </w:r>
    </w:p>
    <w:p w:rsidR="005B33BB" w:rsidRPr="005B33BB" w:rsidRDefault="005B33BB" w:rsidP="006075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potrzeb pracodawcy w zakresie kszta</w:t>
      </w:r>
      <w:r w:rsidR="00E93BFF">
        <w:rPr>
          <w:rFonts w:ascii="Times New Roman" w:eastAsia="Times New Roman" w:hAnsi="Times New Roman" w:cs="Times New Roman"/>
          <w:sz w:val="24"/>
          <w:szCs w:val="24"/>
          <w:lang w:eastAsia="pl-PL"/>
        </w:rPr>
        <w:t>łcenia ustawicznego w związku z 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ubieganiem się o sfinansowanie tego kształcenia ze środków KFS,</w:t>
      </w:r>
    </w:p>
    <w:p w:rsidR="005B33BB" w:rsidRPr="005B33BB" w:rsidRDefault="005B33BB" w:rsidP="006075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kursy i studia podyplomowe realizowane z inicjatywy pracodawcy lub za jego zgodą,</w:t>
      </w:r>
    </w:p>
    <w:p w:rsidR="005B33BB" w:rsidRPr="005B33BB" w:rsidRDefault="005B33BB" w:rsidP="006075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egzaminy umożliwiające uzyskanie dokumentów potwierdzających nabycie umiejętności, kwalifikacji lub uprawnień  zawodowych,</w:t>
      </w:r>
    </w:p>
    <w:p w:rsidR="005B33BB" w:rsidRPr="005B33BB" w:rsidRDefault="005B33BB" w:rsidP="006075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lekarskie i psychologiczne wymagane do podjęcia kształcenia lub pracy zawodowej po ukończonym kształceniu,</w:t>
      </w:r>
    </w:p>
    <w:p w:rsidR="005B33BB" w:rsidRDefault="005B33BB" w:rsidP="006075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ubezpieczenie od następstw nieszczęśliwych wypadków w związku z podjętym kształceniem;</w:t>
      </w:r>
    </w:p>
    <w:p w:rsidR="00607594" w:rsidRPr="005B33BB" w:rsidRDefault="00607594" w:rsidP="0060759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3BB" w:rsidRPr="005B33BB" w:rsidRDefault="005B33BB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Pracodawca może otrzymać środki na sfinansowanie:</w:t>
      </w:r>
    </w:p>
    <w:p w:rsidR="005B33BB" w:rsidRPr="005B33BB" w:rsidRDefault="005B33BB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5B33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80%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 </w:t>
      </w:r>
      <w:r w:rsidR="00D46A5D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kształcenia ustawicznego,</w:t>
      </w:r>
      <w:r w:rsidR="004B2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więcej jednak niż 300% przeciętnego wynagrodzenia w danym roku na jednego uczestnika;</w:t>
      </w:r>
    </w:p>
    <w:p w:rsidR="005B33BB" w:rsidRDefault="005B33BB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5B33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100%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 kształcenia ustawicznego</w:t>
      </w:r>
      <w:r w:rsidR="004B26D1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więcej jednak niż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2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300% przeciętnego wynagrodzenia w danym roku na jednego uczestnika – 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należy do grupy mikroprz</w:t>
      </w:r>
      <w:r w:rsidR="00D46A5D">
        <w:rPr>
          <w:rFonts w:ascii="Times New Roman" w:eastAsia="Times New Roman" w:hAnsi="Times New Roman" w:cs="Times New Roman"/>
          <w:sz w:val="24"/>
          <w:szCs w:val="24"/>
          <w:lang w:eastAsia="pl-PL"/>
        </w:rPr>
        <w:t>edsiębiorców.</w:t>
      </w:r>
    </w:p>
    <w:p w:rsidR="00607594" w:rsidRPr="005B33BB" w:rsidRDefault="00607594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3BB" w:rsidRDefault="005B33BB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 kosztów kształcenia ustawicznego mogą wystąpić wszyscy pracodawcy.</w:t>
      </w:r>
    </w:p>
    <w:p w:rsidR="00607594" w:rsidRPr="005B33BB" w:rsidRDefault="00607594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3BB" w:rsidRDefault="005B33BB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PRACODAWCA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jednostka organizacyjna, chociażby nie posiadała osobowości prawnej, a także osoba fizyczna, jeżeli zatrudnia co najmniej jednego pracownika. Nie jest pracodawcą osoba prowadząca działalność gospodarczą niezatrudniająca żadnego pracownika (zgodnie z definicją zawartą w art. 2 ust. 1 pkt 25 ustawy o promocji zatrudnienia i instytucjach rynku pracy).</w:t>
      </w:r>
    </w:p>
    <w:p w:rsidR="00607594" w:rsidRPr="005B33BB" w:rsidRDefault="00607594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3BB" w:rsidRDefault="005B33BB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Pracodawca zainteresowany uzyskaniem środków na finansowanie kosztów kształcenia ustawicznego pracowników i pracodawcy składa wniosek w powiatowym urzędzie pracy właściwym ze względu na siedzibę pracodawcy albo miejsce prowadzenia działalności.</w:t>
      </w:r>
    </w:p>
    <w:p w:rsidR="005B33BB" w:rsidRPr="005B33BB" w:rsidRDefault="005B33BB" w:rsidP="0060759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negatywnego rozpatrzenia wniosku starosta uzasadnia odmowę,</w:t>
      </w:r>
    </w:p>
    <w:p w:rsidR="005B33BB" w:rsidRDefault="005B33BB" w:rsidP="0060759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wniosek pracodawcy jest nieprawidłowo wypełniony</w:t>
      </w:r>
      <w:r w:rsidR="009C67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starosta wyznacza pracodawcy termin nie krótszy niż 7 dni i nie dłuższy niż 14 dni do jego poprawienia.</w:t>
      </w:r>
    </w:p>
    <w:p w:rsidR="009C6730" w:rsidRDefault="009C6730" w:rsidP="009C673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730" w:rsidRDefault="009C6730" w:rsidP="009C67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Wniosek pozostawia się bez rozpatrzenia, o czym informuje się pracodawcę na piśmie, w przypadku:</w:t>
      </w:r>
    </w:p>
    <w:p w:rsidR="009C6730" w:rsidRDefault="009C6730" w:rsidP="009C673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niepoprawienia wniosku we wskazanym terminie lub</w:t>
      </w:r>
    </w:p>
    <w:p w:rsidR="009C6730" w:rsidRDefault="009C6730" w:rsidP="009C673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niedołączenia wymaganych załączników.</w:t>
      </w:r>
    </w:p>
    <w:p w:rsidR="009C6730" w:rsidRDefault="009C6730" w:rsidP="009C67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730" w:rsidRPr="009C6730" w:rsidRDefault="009C6730" w:rsidP="009C67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negocjacje pomiędzy starostą a pracodawcą treści wniosku, w celu ustalenia ceny usługi kształcenia ustawicznego, liczby osób objętych kształceniem ustawicznym, realizatora usługi, programu kształcenia ustawicznego lub zakresu egzaminu</w:t>
      </w:r>
      <w:r w:rsidR="00D912D1">
        <w:rPr>
          <w:rFonts w:ascii="Times New Roman" w:eastAsia="Times New Roman" w:hAnsi="Times New Roman" w:cs="Times New Roman"/>
          <w:sz w:val="24"/>
          <w:szCs w:val="24"/>
          <w:lang w:eastAsia="pl-PL"/>
        </w:rPr>
        <w:t>, z uwzględnieniem zasady zapewnienia najwyższej jakości usługi oraz zachowania racjonalnego wydatkowania środków publicznych.</w:t>
      </w:r>
    </w:p>
    <w:p w:rsidR="009C6730" w:rsidRPr="009C6730" w:rsidRDefault="009C6730" w:rsidP="009C67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3BB" w:rsidRDefault="009C6730" w:rsidP="009C67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B33BB"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pozytywnego rozpatrzenia wniosku starosta zawiera z pracodawcą umowę o finansowanie działań obejmujących kszta</w:t>
      </w:r>
      <w:r w:rsidR="00E93BFF">
        <w:rPr>
          <w:rFonts w:ascii="Times New Roman" w:eastAsia="Times New Roman" w:hAnsi="Times New Roman" w:cs="Times New Roman"/>
          <w:sz w:val="24"/>
          <w:szCs w:val="24"/>
          <w:lang w:eastAsia="pl-PL"/>
        </w:rPr>
        <w:t>łcenie ustawiczne pracowników i </w:t>
      </w:r>
      <w:r w:rsidR="005B33BB"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pracodawcy.</w:t>
      </w:r>
    </w:p>
    <w:p w:rsidR="00D912D1" w:rsidRDefault="00D912D1" w:rsidP="009C67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2D1" w:rsidRDefault="00D912D1" w:rsidP="009C67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może zostać zawarta tylko na działania wymienione w art. 69a ust. 2 pkt 1 ustawy, które jeszcze się nie rozpoczęły.</w:t>
      </w:r>
    </w:p>
    <w:p w:rsidR="00607594" w:rsidRPr="005B33BB" w:rsidRDefault="00607594" w:rsidP="0060759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3BB" w:rsidRDefault="005B33BB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Pracodawca zawiera z pracownikiem, któremu zostaną sfinansowane koszty kształcenia ustawicznego, umowę określającą prawa i obowiązki stron.</w:t>
      </w:r>
      <w:r w:rsidR="00607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Pracownik, który nie ukończył kształcenia ustawicznego finansowanego ze środków KFS z powodu rozwiązania przez niego umowy o prac</w:t>
      </w:r>
      <w:r w:rsidR="00E93BFF">
        <w:rPr>
          <w:rFonts w:ascii="Times New Roman" w:eastAsia="Times New Roman" w:hAnsi="Times New Roman" w:cs="Times New Roman"/>
          <w:sz w:val="24"/>
          <w:szCs w:val="24"/>
          <w:lang w:eastAsia="pl-PL"/>
        </w:rPr>
        <w:t>ę lub rozwiązania z nim umowy o 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na podstawie art. 52 ustawy z dnia 26 czerwca 1974r.</w:t>
      </w:r>
      <w:r w:rsidR="00CC4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Kodeks pracy, jest obowiązany do zwrotu pracodawcy poniesionych kosztów, na </w:t>
      </w:r>
      <w:r w:rsidR="00E93BFF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zasadach określonych w umowie z 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pracodawcą. W takim przypadku pracodawca ma obowiązek zwrócić staroście środki KFS wydane na kształcenie ustawiczne pracownika.</w:t>
      </w:r>
    </w:p>
    <w:p w:rsidR="00607594" w:rsidRPr="005B33BB" w:rsidRDefault="00607594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3BB" w:rsidRDefault="005B33BB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może przeprowadzać kontrole u pracodawcy w zakresie przestrzegania postanowień umowy, wydatkowania środków KFS zgodn</w:t>
      </w:r>
      <w:r w:rsidR="00FD73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z przeznaczeniem, właściwego </w:t>
      </w:r>
      <w:r w:rsidR="00E93BF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okumentowania oraz rozliczania otrzymanych i wydatkowanych środków i w tym celu może żądać danych, dokumentów i udzielania wyjaśnień w sprawach objętych zakresem kontroli.</w:t>
      </w:r>
    </w:p>
    <w:p w:rsidR="00607594" w:rsidRDefault="00607594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594" w:rsidRDefault="00607594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Finansowanie kosztów kształcenia ustawicznego pracowników i pracodawcy, udzielane pracodawcom prowadzącym działalność gospodarczą w rozumieniu prawa konkurencji Unii Europejskiej, stanowi pomoc de </w:t>
      </w:r>
      <w:proofErr w:type="spellStart"/>
      <w:r w:rsidRPr="0060759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607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której mowa we właściwych przepisach prawa Unii Europejskiej dotyczących pomocy de </w:t>
      </w:r>
      <w:proofErr w:type="spellStart"/>
      <w:r w:rsidRPr="0060759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607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pomocy de </w:t>
      </w:r>
      <w:proofErr w:type="spellStart"/>
      <w:r w:rsidRPr="0060759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607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lub </w:t>
      </w:r>
      <w:r w:rsidRPr="006075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rybołówstwie. Pracodawca będący przedsiębiorcą dołącza do wniosku o zawarcie umowy na dofinansowanie kształcenia ustawicznego dokumenty pozwalające na ocenę spełniania warunków dopuszczalności pomocy de </w:t>
      </w:r>
      <w:proofErr w:type="spellStart"/>
      <w:r w:rsidRPr="0060759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6075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07594" w:rsidRPr="005B33BB" w:rsidRDefault="00607594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3BB" w:rsidRPr="005B33BB" w:rsidRDefault="005B33BB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wniosku o zawarcie umowy o dofinansowanie kształcenia ustawicznego pracodawca będący przedsiębiorcą dołącza:</w:t>
      </w:r>
    </w:p>
    <w:p w:rsidR="005B33BB" w:rsidRPr="005B33BB" w:rsidRDefault="005B33BB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zaświadczenia lub oświadczenie o pomocy de </w:t>
      </w:r>
      <w:proofErr w:type="spellStart"/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zakresie, o którym mowa w art. 37 ust. 1 pkt 1 i ust. 2 pkt 1 i 2 ustawy z dnia 30 kwietnia 2004 r. o postępowaniu w sprawach dotyczących pomocy publicznej (Dz. U. z 2007 r. Nr 59, poz. 404, z późn. zm.);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informacje określone w przepisach wydanych na podstawie art. 37 ust. 2a ustawy z dnia 30 kwietnia 2004 r. o postępowaniu w sprawach dotyczących pomocy publicznej.</w:t>
      </w:r>
    </w:p>
    <w:p w:rsidR="0017294E" w:rsidRDefault="0017294E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3BB" w:rsidRDefault="005B33BB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formularzy niezbędnych do przekazania powyższych informacji dostępne są na stronie internetowej Urzędu Ochrony Konkurencji i Konsumentów</w:t>
      </w:r>
      <w:r w:rsidRPr="005B33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www.uokik.gov.pl 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zakładce pomoc publiczna/ informacje dodatkowe/ formularze informacji przedstawianych przy ubieganiu się o pomoc.</w:t>
      </w:r>
    </w:p>
    <w:p w:rsidR="00120F69" w:rsidRPr="003D15FC" w:rsidRDefault="00120F69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3BB" w:rsidRPr="005B33BB" w:rsidRDefault="005B33BB" w:rsidP="006075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5B33BB" w:rsidRPr="005B33BB" w:rsidRDefault="005B33BB" w:rsidP="0060759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20 kwietnia 2004 r. o promocji zatrudnienia i instytucjach rynku pracy, (Dz. U. z 2016 r. poz. 645 </w:t>
      </w:r>
      <w:r w:rsidR="00D91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D912D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D91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zm.);</w:t>
      </w:r>
    </w:p>
    <w:p w:rsidR="005B33BB" w:rsidRPr="005B33BB" w:rsidRDefault="005B33BB" w:rsidP="0060759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30 kwietnia 2004r</w:t>
      </w:r>
      <w:r w:rsidRPr="005B33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postępowaniu w sprawach </w:t>
      </w:r>
      <w:r w:rsidR="002E2D37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 pomocy publicznej (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2007r</w:t>
      </w:r>
      <w:r w:rsidR="002E2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Nr 59, poz. 404, z </w:t>
      </w:r>
      <w:proofErr w:type="spellStart"/>
      <w:r w:rsidR="002E2D3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późń</w:t>
      </w:r>
      <w:proofErr w:type="spellEnd"/>
      <w:r w:rsidR="002E2D3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:rsidR="005B33BB" w:rsidRPr="005B33BB" w:rsidRDefault="005B33BB" w:rsidP="0060759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Pracy i Polityki Społecznej z dnia 14 maja 2014 r. w sprawie przyznawania środków z Krajowego Funduszu Szkoleniowego (Dz. U. z 2014</w:t>
      </w:r>
      <w:r w:rsidR="00A83A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r., poz. 639</w:t>
      </w:r>
      <w:r w:rsidR="001B5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1B504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1B504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5B33BB" w:rsidRPr="005B33BB" w:rsidRDefault="00A83A42" w:rsidP="0060759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R</w:t>
      </w:r>
      <w:r w:rsidR="005B33BB"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ady Ministrów z dnia 29 marca 2010r. w sprawie zakresu informacji przedstawianych przez podmiot ubiegający się o pomoc de </w:t>
      </w:r>
      <w:proofErr w:type="spellStart"/>
      <w:r w:rsidR="005B33BB"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5B33BB"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 z 2010 r</w:t>
      </w:r>
      <w:r w:rsidR="002E2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Nr 53, poz. 311, z </w:t>
      </w:r>
      <w:proofErr w:type="spellStart"/>
      <w:r w:rsidR="002E2D3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późń</w:t>
      </w:r>
      <w:proofErr w:type="spellEnd"/>
      <w:r w:rsidR="002E2D3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:rsidR="005B33BB" w:rsidRPr="005B33BB" w:rsidRDefault="002E2D37" w:rsidP="0060759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Rozporządzenie Komisji (</w:t>
      </w:r>
      <w:r w:rsidR="005B33BB"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UE) Nr 1407/2013 z dnia 18 grudnia  2013r. w sprawie stosowania art. 107 i 108 Traktatu o funkcjonowania Unii Euro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pejskiej do pomocy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5B33BB"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UE L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52/1);</w:t>
      </w:r>
    </w:p>
    <w:p w:rsidR="005B33BB" w:rsidRPr="005B33BB" w:rsidRDefault="005B33BB" w:rsidP="0060759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Komisji (UE) Nr 1408/2013 z dnia 18 grudnia 2013 r. w sprawie stosowania  art. 107 108 Traktatu i funkcjonowania Unii Europejskiej do pomocy de </w:t>
      </w:r>
      <w:proofErr w:type="spellStart"/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sektorze rolnym</w:t>
      </w:r>
      <w:r w:rsidR="002E2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UE L 352/9);</w:t>
      </w:r>
    </w:p>
    <w:p w:rsidR="005B33BB" w:rsidRPr="005B33BB" w:rsidRDefault="005B33BB" w:rsidP="0060759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Rozporządzenia Komisji (UE) nr 717/2014 z dnia 27 czerwca2014 r. w sprawie stosowania art. 107 i 108 Traktatu o funkcjonowaniu Unii Europejskiej do pomocy de </w:t>
      </w:r>
      <w:proofErr w:type="spellStart"/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sekto</w:t>
      </w:r>
      <w:r w:rsidR="002E2D37">
        <w:rPr>
          <w:rFonts w:ascii="Times New Roman" w:eastAsia="Times New Roman" w:hAnsi="Times New Roman" w:cs="Times New Roman"/>
          <w:sz w:val="24"/>
          <w:szCs w:val="24"/>
          <w:lang w:eastAsia="pl-PL"/>
        </w:rPr>
        <w:t>rze rybołówstwa i akwakultury (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UE L 190 z 28.06.2014)</w:t>
      </w:r>
      <w:r w:rsidR="002E2D3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B33BB" w:rsidRPr="002E2D37" w:rsidRDefault="005B33BB" w:rsidP="0060759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Rady Ministrów z dnia 11  czerwca 2010r. w sprawie informacji składanych przez podmioty ubiegające się o pomoc de </w:t>
      </w:r>
      <w:proofErr w:type="spellStart"/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lub rybołówstwie</w:t>
      </w:r>
      <w:r w:rsidR="002E2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5B33BB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Nr 121, poz. 810).</w:t>
      </w:r>
      <w:r w:rsidRPr="002E2D3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B33BB" w:rsidRDefault="005B33BB" w:rsidP="00607594">
      <w:pPr>
        <w:pStyle w:val="NormalnyWeb"/>
        <w:spacing w:before="0" w:beforeAutospacing="0" w:after="0" w:afterAutospacing="0" w:line="360" w:lineRule="auto"/>
        <w:jc w:val="both"/>
      </w:pPr>
    </w:p>
    <w:p w:rsidR="00CE1BEC" w:rsidRDefault="00CE1BEC" w:rsidP="00607594">
      <w:pPr>
        <w:spacing w:after="0" w:line="360" w:lineRule="auto"/>
        <w:jc w:val="both"/>
      </w:pPr>
    </w:p>
    <w:sectPr w:rsidR="00CE1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5B96"/>
    <w:multiLevelType w:val="hybridMultilevel"/>
    <w:tmpl w:val="9306C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43587"/>
    <w:multiLevelType w:val="hybridMultilevel"/>
    <w:tmpl w:val="871A8DA8"/>
    <w:lvl w:ilvl="0" w:tplc="AD7E3C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1AE4CB9"/>
    <w:multiLevelType w:val="multilevel"/>
    <w:tmpl w:val="0FC8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6050D3"/>
    <w:multiLevelType w:val="multilevel"/>
    <w:tmpl w:val="EAF0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AC2784"/>
    <w:multiLevelType w:val="multilevel"/>
    <w:tmpl w:val="4F12D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71"/>
    <w:rsid w:val="000054EE"/>
    <w:rsid w:val="00017871"/>
    <w:rsid w:val="00120F69"/>
    <w:rsid w:val="0017294E"/>
    <w:rsid w:val="0019347B"/>
    <w:rsid w:val="001B5045"/>
    <w:rsid w:val="002E2D37"/>
    <w:rsid w:val="0039038F"/>
    <w:rsid w:val="003D15FC"/>
    <w:rsid w:val="004B26D1"/>
    <w:rsid w:val="005A706F"/>
    <w:rsid w:val="005B33BB"/>
    <w:rsid w:val="00607594"/>
    <w:rsid w:val="0088195E"/>
    <w:rsid w:val="009C6730"/>
    <w:rsid w:val="00A369B3"/>
    <w:rsid w:val="00A83A42"/>
    <w:rsid w:val="00C3761A"/>
    <w:rsid w:val="00C96570"/>
    <w:rsid w:val="00CC49E3"/>
    <w:rsid w:val="00CE1BEC"/>
    <w:rsid w:val="00D46A5D"/>
    <w:rsid w:val="00D912D1"/>
    <w:rsid w:val="00E93BFF"/>
    <w:rsid w:val="00EF3BAC"/>
    <w:rsid w:val="00F3736E"/>
    <w:rsid w:val="00F94115"/>
    <w:rsid w:val="00F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761A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rsid w:val="001934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34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6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761A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rsid w:val="001934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34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6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PIXEL]</dc:creator>
  <cp:lastModifiedBy>P. 14</cp:lastModifiedBy>
  <cp:revision>16</cp:revision>
  <cp:lastPrinted>2016-07-25T09:11:00Z</cp:lastPrinted>
  <dcterms:created xsi:type="dcterms:W3CDTF">2016-10-05T22:16:00Z</dcterms:created>
  <dcterms:modified xsi:type="dcterms:W3CDTF">2017-01-03T13:03:00Z</dcterms:modified>
</cp:coreProperties>
</file>